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A4" w:rsidRPr="00483443" w:rsidRDefault="00483443" w:rsidP="0048344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ССП математика 1 четверть 10 – 18час</w:t>
      </w:r>
    </w:p>
    <w:p w:rsidR="00A57372" w:rsidRDefault="00A57372">
      <w:pPr>
        <w:rPr>
          <w:rFonts w:ascii="Times New Roman" w:hAnsi="Times New Roman" w:cs="Times New Roman"/>
        </w:rPr>
      </w:pPr>
    </w:p>
    <w:tbl>
      <w:tblPr>
        <w:tblStyle w:val="a3"/>
        <w:tblW w:w="15800" w:type="dxa"/>
        <w:tblLayout w:type="fixed"/>
        <w:tblLook w:val="04A0"/>
      </w:tblPr>
      <w:tblGrid>
        <w:gridCol w:w="682"/>
        <w:gridCol w:w="1862"/>
        <w:gridCol w:w="3152"/>
        <w:gridCol w:w="3724"/>
        <w:gridCol w:w="2006"/>
        <w:gridCol w:w="2005"/>
        <w:gridCol w:w="716"/>
        <w:gridCol w:w="1653"/>
      </w:tblGrid>
      <w:tr w:rsidR="00F25B0B" w:rsidTr="00F25B0B">
        <w:trPr>
          <w:trHeight w:val="703"/>
        </w:trPr>
        <w:tc>
          <w:tcPr>
            <w:tcW w:w="682" w:type="dxa"/>
          </w:tcPr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62" w:type="dxa"/>
          </w:tcPr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</w:p>
        </w:tc>
        <w:tc>
          <w:tcPr>
            <w:tcW w:w="3152" w:type="dxa"/>
          </w:tcPr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</w:tc>
        <w:tc>
          <w:tcPr>
            <w:tcW w:w="3724" w:type="dxa"/>
          </w:tcPr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деятельности на уроке</w:t>
            </w:r>
          </w:p>
        </w:tc>
        <w:tc>
          <w:tcPr>
            <w:tcW w:w="2006" w:type="dxa"/>
          </w:tcPr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Оценивание</w:t>
            </w:r>
          </w:p>
        </w:tc>
        <w:tc>
          <w:tcPr>
            <w:tcW w:w="2005" w:type="dxa"/>
          </w:tcPr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</w:tc>
        <w:tc>
          <w:tcPr>
            <w:tcW w:w="716" w:type="dxa"/>
          </w:tcPr>
          <w:p w:rsidR="00F25B0B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Кол.</w:t>
            </w:r>
          </w:p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час.</w:t>
            </w:r>
          </w:p>
        </w:tc>
        <w:tc>
          <w:tcPr>
            <w:tcW w:w="1653" w:type="dxa"/>
          </w:tcPr>
          <w:p w:rsidR="00A57372" w:rsidRPr="00A57372" w:rsidRDefault="00A5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F25B0B" w:rsidTr="00CD3B02">
        <w:trPr>
          <w:trHeight w:val="598"/>
        </w:trPr>
        <w:tc>
          <w:tcPr>
            <w:tcW w:w="15800" w:type="dxa"/>
            <w:gridSpan w:val="8"/>
          </w:tcPr>
          <w:p w:rsidR="00F25B0B" w:rsidRPr="00F25B0B" w:rsidRDefault="00F25B0B" w:rsidP="00F25B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  <w:p w:rsidR="00F25B0B" w:rsidRPr="00FD38DB" w:rsidRDefault="00F25B0B" w:rsidP="00F25B0B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1.</w:t>
            </w:r>
            <w:r w:rsidRPr="00FD38D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Введение в числа</w:t>
            </w:r>
          </w:p>
          <w:p w:rsidR="00F25B0B" w:rsidRDefault="00F25B0B">
            <w:pPr>
              <w:rPr>
                <w:rFonts w:ascii="Times New Roman" w:hAnsi="Times New Roman" w:cs="Times New Roman"/>
              </w:rPr>
            </w:pPr>
          </w:p>
        </w:tc>
      </w:tr>
      <w:tr w:rsidR="00F25B0B" w:rsidTr="00F25B0B">
        <w:trPr>
          <w:trHeight w:val="598"/>
        </w:trPr>
        <w:tc>
          <w:tcPr>
            <w:tcW w:w="682" w:type="dxa"/>
          </w:tcPr>
          <w:p w:rsidR="00F25B0B" w:rsidRDefault="00483443" w:rsidP="0048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2" w:type="dxa"/>
          </w:tcPr>
          <w:p w:rsidR="00F25B0B" w:rsidRPr="00EC1B01" w:rsidRDefault="00F25B0B" w:rsidP="00483443">
            <w:pPr>
              <w:pStyle w:val="NESTableText"/>
              <w:jc w:val="center"/>
            </w:pPr>
            <w:r w:rsidRPr="00EC1B01">
              <w:t>5.2  Математический язык</w:t>
            </w:r>
          </w:p>
          <w:p w:rsidR="00F25B0B" w:rsidRDefault="00F25B0B" w:rsidP="004834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F222F9" w:rsidRDefault="003D4B6A" w:rsidP="00F222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познакомились с образованием</w:t>
            </w:r>
            <w:r w:rsidR="00F222F9">
              <w:rPr>
                <w:rFonts w:ascii="Times New Roman" w:hAnsi="Times New Roman" w:cs="Times New Roman"/>
              </w:rPr>
              <w:t xml:space="preserve"> чисел 5, 6, 7, 8, 9, их местом на числовом луче, составом чисел, научились писать цифры 5, 6, 7, 8, 9. </w:t>
            </w:r>
          </w:p>
          <w:p w:rsidR="00F25B0B" w:rsidRDefault="00F222F9" w:rsidP="00F222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получили представление о числе 0, научились писать цифру 0. </w:t>
            </w:r>
          </w:p>
          <w:p w:rsidR="00F222F9" w:rsidRDefault="00FB1B99" w:rsidP="00F222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Познакомились с понятиями «однозначное число» и «двузначное число», узнали значение числа 10 как количественной характеристики множества из десяти объектов, изучили состав числа 10. </w:t>
            </w:r>
          </w:p>
          <w:p w:rsidR="00FB1B99" w:rsidRDefault="00FB1B99" w:rsidP="00F222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Научились составлять пары однозначных чисел, образующих при сложении число 10, научились выполнять действия сложения при помощи числовой прямой. </w:t>
            </w:r>
          </w:p>
          <w:p w:rsidR="00F222F9" w:rsidRDefault="00F222F9" w:rsidP="00F22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Чтение чисел, письмо цифр, умениесоотносить цифру, название цифры и соответствующее количество предметов (числа и цифры от 1 до 5).</w:t>
            </w:r>
          </w:p>
          <w:p w:rsidR="003D4B6A" w:rsidRPr="00751AD4" w:rsidRDefault="003D4B6A" w:rsidP="003D4B6A">
            <w:pPr>
              <w:ind w:left="-22" w:right="-78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Число и цифра 5. Состав числа 5.</w:t>
            </w:r>
          </w:p>
          <w:p w:rsidR="003D4B6A" w:rsidRPr="00751AD4" w:rsidRDefault="003D4B6A" w:rsidP="003D4B6A">
            <w:pPr>
              <w:ind w:left="-22" w:right="-78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</w:p>
          <w:p w:rsidR="003D4B6A" w:rsidRPr="00751AD4" w:rsidRDefault="003D4B6A" w:rsidP="003D4B6A">
            <w:pPr>
              <w:ind w:left="-22" w:right="-78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Урок проводится по аналогии работы  по теме «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Число и цифра 2. Состав числа 2.</w:t>
            </w:r>
          </w:p>
          <w:p w:rsidR="003D4B6A" w:rsidRPr="00751AD4" w:rsidRDefault="003D4B6A" w:rsidP="003D4B6A">
            <w:pPr>
              <w:ind w:left="-22" w:right="-78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Число и цифра 3. Состав числа 3».</w:t>
            </w:r>
          </w:p>
          <w:p w:rsidR="003D4B6A" w:rsidRPr="00751AD4" w:rsidRDefault="003D4B6A" w:rsidP="003D4B6A">
            <w:pPr>
              <w:ind w:left="-22" w:right="-78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При помощи счетного материала повторите с учащимися как получить число 2, а затем число 3, 4,5.</w:t>
            </w:r>
          </w:p>
          <w:p w:rsidR="003D4B6A" w:rsidRPr="00751AD4" w:rsidRDefault="003D4B6A" w:rsidP="003D4B6A">
            <w:pPr>
              <w:ind w:left="-22" w:right="-78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(И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Исследуйте счет в пределах темы «Все обо мне» – счет пуговиц на одежде, количество мелков на столе и т.д.</w:t>
            </w:r>
          </w:p>
          <w:p w:rsidR="003D4B6A" w:rsidRPr="00751AD4" w:rsidRDefault="003D4B6A" w:rsidP="003D4B6A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Рассмотрение числового отрезка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Позвольте учащимся выбрать две карточки с числами из набора карточек, первоначально содержащего  числа до 10.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Определите местонахождение чисел на </w:t>
            </w: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данной</w:t>
            </w:r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 числовой прямой. Скажите учащимся, что мы хотим узнать, сколько чисел находится между числами на карточках. Посчитайте в прямом порядке для определения увеличения/возрастания чисел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Дайте учащимся по 2 </w:t>
            </w: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игральных</w:t>
            </w:r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 кубика и числовую прямую. Каждый ученик кидает игральный кубик и считает число точек. Они делают пометки (например, монетой) на числовой прямой, чтобы показать количество выпавших очков, затем каждый из них считает, определяя числовой отрезок, убеждаясь, что они согласны друг с другом.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proofErr w:type="spellStart"/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Г</w:t>
            </w:r>
            <w:proofErr w:type="gramStart"/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,ф</w:t>
            </w:r>
            <w:proofErr w:type="spellEnd"/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Вовлеките учащихся в диалог о числовых отрезках, чтобы оценить их понимание:  покажите два числовых отрезка, один из которых содержит большее количество числовых значений, а другой меньшее. Что вы можете сказать об этих числовых отрезках? Почему этот числовой отрезок будет больше?</w:t>
            </w:r>
            <w:r w:rsidR="007B667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(Первое число на числовом отрезке  намного меньше, чем последнее.</w:t>
            </w:r>
            <w:proofErr w:type="gramEnd"/>
            <w:r w:rsidR="007B667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="007B6671">
              <w:rPr>
                <w:rFonts w:ascii="Times New Roman" w:hAnsi="Times New Roman"/>
                <w:color w:val="000000" w:themeColor="text1"/>
                <w:sz w:val="24"/>
              </w:rPr>
              <w:t xml:space="preserve">Следовательно, он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будет содержать больше  элементов) Почему этот числовой отрезок меньше?</w:t>
            </w:r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 Могут ли две различные пары чисел на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границах отрезка указывать на одинаковые  числовые отрезки?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(К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Познакомьте учащихся со знаками, используемыми для сравнения</w:t>
            </w: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: «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&lt;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 »,«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&gt;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» - «</w:t>
            </w:r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больше» и «меньше». Покажите, как они используются для сравнения двух однозначных чисел.</w:t>
            </w:r>
          </w:p>
          <w:p w:rsidR="003D4B6A" w:rsidRPr="00751AD4" w:rsidRDefault="003D4B6A" w:rsidP="003D4B6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proofErr w:type="spellStart"/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gramStart"/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,ф</w:t>
            </w:r>
            <w:proofErr w:type="spellEnd"/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Дайте учащимся набор из карточек с  числами и знаками « 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=, ≠, &gt;, &lt;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 ». Попросите их выбрать две карточки с числами и использовать карточку  с соответствующим знаком, чтобы показать отношение чисел.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Число и цифра 6. Состав числа 6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Число и цифра 7. Состав числа 7.Сравнение чисел на числовом луче.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6"/>
                <w:lang w:val="kk-KZ"/>
              </w:rPr>
            </w:pP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Урок проводится по аналогии с  работой  по теме «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Число и цифра 2. Состав числа 2.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Число и цифра 3. Состав числа 3.»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6"/>
              </w:rPr>
            </w:pP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Число и цифра 8. Состав числа 8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Число и цифра 9. Состав числа 9.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Урок проводится по аналогии с  работой  по теме «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Число и цифра 2. Состав числа 2.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Число и цифра 3. Состав числа 3.»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Число и цифра 0. 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 xml:space="preserve">Число 10. Состав числа 10 </w:t>
            </w: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  <w:p w:rsidR="003D4B6A" w:rsidRPr="00751AD4" w:rsidRDefault="003D4B6A" w:rsidP="003D4B6A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(К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Покажите «волшебные  мешки» - обычные сумки, содержащие по 5,4,3,2,1 предмета. Позвольте учащимся потрогать сумки и предположить, какое количество предметов в  них содержится. После этого они достают предметы из сумок, считают и проверяют свои предположения. Потом </w:t>
            </w: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дайте учащемуся пустую</w:t>
            </w:r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 сумку. Переверните сумку, потрясите её,  покажите, что там ничего нет. Покажите учащимся, как считать, вынимая 5 предметов  из сумки по одному. Потом покажите обратный счет на числовой оси с нулем. </w:t>
            </w:r>
          </w:p>
          <w:p w:rsidR="00F25B0B" w:rsidRPr="003D4B6A" w:rsidRDefault="003D4B6A" w:rsidP="003D4B6A">
            <w:pPr>
              <w:jc w:val="center"/>
              <w:rPr>
                <w:rFonts w:ascii="Times New Roman" w:hAnsi="Times New Roman" w:cs="Times New Roman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proofErr w:type="spellStart"/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И</w:t>
            </w:r>
            <w:proofErr w:type="gramStart"/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,ф</w:t>
            </w:r>
            <w:proofErr w:type="spellEnd"/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Предложите учащимся выбрать карточку с числом от 1-10 и затем найти числовой отрезок  от 0 до выбранного ими числа.</w:t>
            </w:r>
          </w:p>
        </w:tc>
        <w:tc>
          <w:tcPr>
            <w:tcW w:w="2006" w:type="dxa"/>
          </w:tcPr>
          <w:p w:rsidR="00EB68A4" w:rsidRDefault="00EB68A4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ФО:</w:t>
            </w:r>
          </w:p>
          <w:p w:rsidR="00F25B0B" w:rsidRDefault="00EB68A4" w:rsidP="00EB68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понимать действие сложения как объединение множеств, не имеющих общих элементов и вычитание как удаление части множества. </w:t>
            </w:r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</w:rPr>
            </w:pPr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B10">
              <w:rPr>
                <w:rFonts w:ascii="Times New Roman" w:hAnsi="Times New Roman" w:cs="Times New Roman"/>
                <w:sz w:val="24"/>
                <w:szCs w:val="24"/>
              </w:rPr>
              <w:t>Определять состав однозначных чисел.</w:t>
            </w:r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8A4" w:rsidRPr="00204B10" w:rsidRDefault="00EB68A4" w:rsidP="00EB6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B10">
              <w:rPr>
                <w:rFonts w:ascii="Times New Roman" w:hAnsi="Times New Roman" w:cs="Times New Roman"/>
                <w:sz w:val="24"/>
                <w:szCs w:val="24"/>
              </w:rPr>
              <w:t>Понимать образование натуральных чисел</w:t>
            </w:r>
          </w:p>
          <w:p w:rsidR="00EB68A4" w:rsidRPr="00204B10" w:rsidRDefault="00EB68A4" w:rsidP="00EB6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B10">
              <w:rPr>
                <w:rFonts w:ascii="Times New Roman" w:hAnsi="Times New Roman" w:cs="Times New Roman"/>
                <w:sz w:val="24"/>
                <w:szCs w:val="24"/>
              </w:rPr>
              <w:t>и числа нуль; считать в прямом и обратном порядке</w:t>
            </w:r>
          </w:p>
          <w:p w:rsidR="00EB68A4" w:rsidRPr="00204B10" w:rsidRDefault="00EB68A4" w:rsidP="00EB6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B10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10; определять </w:t>
            </w:r>
            <w:r w:rsidRPr="00204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числа </w:t>
            </w:r>
            <w:proofErr w:type="gramStart"/>
            <w:r w:rsidRPr="00204B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B68A4" w:rsidRDefault="00EB68A4" w:rsidP="00EB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4B10">
              <w:rPr>
                <w:rFonts w:ascii="Times New Roman" w:hAnsi="Times New Roman" w:cs="Times New Roman"/>
                <w:sz w:val="24"/>
                <w:szCs w:val="24"/>
              </w:rPr>
              <w:t>натуральном ряду чисел</w:t>
            </w:r>
            <w:proofErr w:type="gramEnd"/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</w:rPr>
            </w:pPr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</w:rPr>
            </w:pPr>
          </w:p>
          <w:p w:rsidR="00EB68A4" w:rsidRPr="00CB50F3" w:rsidRDefault="00EB68A4" w:rsidP="00EB6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0F3">
              <w:rPr>
                <w:rFonts w:ascii="Times New Roman" w:hAnsi="Times New Roman" w:cs="Times New Roman"/>
                <w:sz w:val="24"/>
                <w:szCs w:val="24"/>
              </w:rPr>
              <w:t>Использовать знаки</w:t>
            </w:r>
            <w:proofErr w:type="gramStart"/>
            <w:r w:rsidRPr="00CB50F3">
              <w:rPr>
                <w:rFonts w:ascii="Times New Roman" w:hAnsi="Times New Roman" w:cs="Times New Roman"/>
                <w:sz w:val="24"/>
                <w:szCs w:val="24"/>
              </w:rPr>
              <w:t>: «+», «-», «=», «≠»,</w:t>
            </w:r>
            <w:proofErr w:type="gramEnd"/>
          </w:p>
          <w:p w:rsidR="00EB68A4" w:rsidRDefault="00EB68A4" w:rsidP="00EB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0F3">
              <w:rPr>
                <w:rFonts w:ascii="Times New Roman" w:hAnsi="Times New Roman" w:cs="Times New Roman"/>
                <w:sz w:val="24"/>
                <w:szCs w:val="24"/>
              </w:rPr>
              <w:t>«&gt;», «&lt;», цифры.</w:t>
            </w:r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</w:rPr>
            </w:pPr>
          </w:p>
          <w:p w:rsidR="00EB68A4" w:rsidRPr="00BF7A5D" w:rsidRDefault="00EB68A4" w:rsidP="00EB6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5D">
              <w:rPr>
                <w:rFonts w:ascii="Times New Roman" w:hAnsi="Times New Roman" w:cs="Times New Roman"/>
                <w:sz w:val="24"/>
                <w:szCs w:val="24"/>
              </w:rPr>
              <w:t>Отличать цифру от числа, наглядно</w:t>
            </w:r>
          </w:p>
          <w:p w:rsidR="00EB68A4" w:rsidRPr="00BF7A5D" w:rsidRDefault="00EB68A4" w:rsidP="00EB6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5D">
              <w:rPr>
                <w:rFonts w:ascii="Times New Roman" w:hAnsi="Times New Roman" w:cs="Times New Roman"/>
                <w:sz w:val="24"/>
                <w:szCs w:val="24"/>
              </w:rPr>
              <w:t>изображать однозначные числа разными</w:t>
            </w:r>
          </w:p>
          <w:p w:rsidR="00EB68A4" w:rsidRPr="00BF7A5D" w:rsidRDefault="00EB68A4" w:rsidP="00EB6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5D">
              <w:rPr>
                <w:rFonts w:ascii="Times New Roman" w:hAnsi="Times New Roman" w:cs="Times New Roman"/>
                <w:sz w:val="24"/>
                <w:szCs w:val="24"/>
              </w:rPr>
              <w:t xml:space="preserve">способами: совокупностями точек, палочек, </w:t>
            </w:r>
            <w:proofErr w:type="gramStart"/>
            <w:r w:rsidRPr="00BF7A5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B68A4" w:rsidRPr="00BF7A5D" w:rsidRDefault="00EB68A4" w:rsidP="00EB6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5D">
              <w:rPr>
                <w:rFonts w:ascii="Times New Roman" w:hAnsi="Times New Roman" w:cs="Times New Roman"/>
                <w:sz w:val="24"/>
                <w:szCs w:val="24"/>
              </w:rPr>
              <w:t xml:space="preserve">числовом </w:t>
            </w:r>
            <w:proofErr w:type="gramStart"/>
            <w:r w:rsidRPr="00BF7A5D">
              <w:rPr>
                <w:rFonts w:ascii="Times New Roman" w:hAnsi="Times New Roman" w:cs="Times New Roman"/>
                <w:sz w:val="24"/>
                <w:szCs w:val="24"/>
              </w:rPr>
              <w:t>луче</w:t>
            </w:r>
            <w:proofErr w:type="gramEnd"/>
            <w:r w:rsidRPr="00BF7A5D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EB68A4" w:rsidRPr="00DD08DD" w:rsidRDefault="00EB68A4" w:rsidP="00EB6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DD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 и вычитание</w:t>
            </w:r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DD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 однозначных чисел</w:t>
            </w:r>
            <w:r w:rsidR="007B6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(« Две звезды, одно пожелание». </w:t>
            </w:r>
            <w:proofErr w:type="gramEnd"/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«Продолжи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«Лесенка успеха».</w:t>
            </w:r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Смайлики. Гномики.</w:t>
            </w:r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Аплодисменты и т.д.</w:t>
            </w:r>
          </w:p>
          <w:p w:rsidR="007B6671" w:rsidRDefault="007B6671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8A4" w:rsidRDefault="00EB68A4" w:rsidP="00EB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8A4" w:rsidRDefault="00EB68A4" w:rsidP="00EB6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05" w:type="dxa"/>
          </w:tcPr>
          <w:p w:rsidR="00044BDE" w:rsidRPr="00751AD4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lastRenderedPageBreak/>
              <w:t>Подготовьте рисунки, где будут изображены дети в различной одежде, чтобы можно было посчитать детали одежды, описать действия детей на рисунке.</w:t>
            </w:r>
          </w:p>
          <w:p w:rsidR="00044BDE" w:rsidRPr="00751AD4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  <w:p w:rsidR="00044BDE" w:rsidRPr="00044BDE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Мерная лента, линейка, «рисунки на уроке математики» http:|//le-saychen.uncom.ru/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«Волшебные мешки» – любые старые сумки/мешки или бумажные пакеты.</w:t>
            </w:r>
          </w:p>
          <w:p w:rsidR="00044BDE" w:rsidRPr="00751AD4" w:rsidRDefault="00044BDE" w:rsidP="00044BDE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044BDE" w:rsidRPr="00751AD4" w:rsidRDefault="00044BDE" w:rsidP="00044BDE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044BDE" w:rsidRPr="00751AD4" w:rsidRDefault="00044BDE" w:rsidP="00044BDE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Веревка, протянутая через классную комнату, отдельные карточки с  числами от 1 до 20, бельевые прищепки или скрепки для зажима веревки.</w:t>
            </w:r>
          </w:p>
          <w:p w:rsidR="00044BDE" w:rsidRPr="00751AD4" w:rsidRDefault="00044BDE" w:rsidP="00044BDE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Ресурсы для счета: пуговицы, фасоль, монеты, маленькие игрушки, и т.д.</w:t>
            </w:r>
            <w:proofErr w:type="gramEnd"/>
          </w:p>
          <w:p w:rsidR="00044BDE" w:rsidRPr="00751AD4" w:rsidRDefault="00044BDE" w:rsidP="00044BD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Набор из карточек с числами: 1-10 </w:t>
            </w:r>
          </w:p>
          <w:p w:rsidR="00044BDE" w:rsidRPr="00751AD4" w:rsidRDefault="00044BDE" w:rsidP="00044BD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Игральный кубик, счетный материал, напечатанные числовые прямые, полоски бумаги для учеников, чтобы сделать из них собственные числовые прямые</w:t>
            </w:r>
          </w:p>
          <w:p w:rsidR="00044BDE" w:rsidRPr="00751AD4" w:rsidRDefault="00044BDE" w:rsidP="00044BDE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6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«Волшебные мешки» – любые старые сумки/мешки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или бумажные пакеты.</w:t>
            </w:r>
            <w:r w:rsidRPr="00751AD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6"/>
              </w:rPr>
              <w:t xml:space="preserve"> </w:t>
            </w:r>
          </w:p>
          <w:p w:rsidR="00044BDE" w:rsidRPr="00751AD4" w:rsidRDefault="00044BDE" w:rsidP="00044BDE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6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Маленькие игрушки, кирпичики, счетный материал и т.д. для практического счета</w:t>
            </w:r>
          </w:p>
          <w:p w:rsidR="00044BDE" w:rsidRPr="00751AD4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  <w:szCs w:val="26"/>
              </w:rPr>
              <w:t>Карточки со словами, названиями компонентов действий</w:t>
            </w:r>
          </w:p>
          <w:p w:rsidR="00F25B0B" w:rsidRDefault="00F25B0B" w:rsidP="004834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25B0B" w:rsidRDefault="00483443" w:rsidP="0048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653" w:type="dxa"/>
          </w:tcPr>
          <w:p w:rsidR="00F25B0B" w:rsidRDefault="00F25B0B" w:rsidP="004834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3443" w:rsidTr="00F25B0B">
        <w:trPr>
          <w:trHeight w:val="598"/>
        </w:trPr>
        <w:tc>
          <w:tcPr>
            <w:tcW w:w="682" w:type="dxa"/>
          </w:tcPr>
          <w:p w:rsidR="00483443" w:rsidRDefault="00483443" w:rsidP="0048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62" w:type="dxa"/>
          </w:tcPr>
          <w:p w:rsidR="00483443" w:rsidRPr="00EC1B01" w:rsidRDefault="00483443" w:rsidP="00483443">
            <w:pPr>
              <w:pStyle w:val="NESTableText"/>
              <w:jc w:val="center"/>
            </w:pPr>
            <w:r>
              <w:rPr>
                <w:bCs w:val="0"/>
              </w:rPr>
              <w:t>4.3 Последовательности</w:t>
            </w:r>
          </w:p>
        </w:tc>
        <w:tc>
          <w:tcPr>
            <w:tcW w:w="3152" w:type="dxa"/>
          </w:tcPr>
          <w:p w:rsidR="00483443" w:rsidRDefault="00FB1B99" w:rsidP="0048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освоили навык счета в пределах десяти в прямом и в обратном порядке, закрепили навык количественного счета предметов.</w:t>
            </w:r>
          </w:p>
        </w:tc>
        <w:tc>
          <w:tcPr>
            <w:tcW w:w="3724" w:type="dxa"/>
          </w:tcPr>
          <w:p w:rsidR="003D4B6A" w:rsidRPr="00751AD4" w:rsidRDefault="003D4B6A" w:rsidP="003D4B6A">
            <w:pPr>
              <w:tabs>
                <w:tab w:val="left" w:pos="4514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И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Убедитесь, что у учащихся есть возможность считать предметы, используя ресурсы, предложенные учителем и выбранные учащимися. Объясните, что они должны будут сказать друг другу и учителю, что они посчитали и сколько получилось</w:t>
            </w:r>
          </w:p>
          <w:p w:rsidR="003D4B6A" w:rsidRPr="00751AD4" w:rsidRDefault="003D4B6A" w:rsidP="003D4B6A">
            <w:pPr>
              <w:tabs>
                <w:tab w:val="left" w:pos="4514"/>
              </w:tabs>
              <w:ind w:left="-22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Исследуйте объекты счета,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которые нельзя потрогать: звуки, такие, как звон колоколов, облака, пузыри...</w:t>
            </w:r>
          </w:p>
          <w:p w:rsidR="003D4B6A" w:rsidRPr="00751AD4" w:rsidRDefault="003D4B6A" w:rsidP="003D4B6A">
            <w:pPr>
              <w:tabs>
                <w:tab w:val="left" w:pos="4514"/>
              </w:tabs>
              <w:ind w:left="-22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proofErr w:type="spellStart"/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ф</w:t>
            </w:r>
            <w:proofErr w:type="spell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Попросите учащихся помочь учителю посчитать ряд карандашей для установления точности подсчета.</w:t>
            </w:r>
          </w:p>
          <w:p w:rsidR="003D4B6A" w:rsidRPr="00751AD4" w:rsidRDefault="003D4B6A" w:rsidP="003D4B6A">
            <w:pPr>
              <w:tabs>
                <w:tab w:val="left" w:pos="4514"/>
              </w:tabs>
              <w:ind w:left="-22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Определите, до какого числа дети умеют считать. Используйте  рифмовки, песни для прямого и обратного счета в пределах десяти. Предложите учащимся соотносить количество предметов с числом при счете предметов, которые нас окружают.</w:t>
            </w:r>
          </w:p>
          <w:p w:rsidR="00483443" w:rsidRDefault="003D4B6A" w:rsidP="003D4B6A">
            <w:pPr>
              <w:jc w:val="center"/>
              <w:rPr>
                <w:rFonts w:ascii="Times New Roman" w:hAnsi="Times New Roman" w:cs="Times New Roman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(К)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Считайте количество игрушек, используя прямой и обратный счет, а также спрашивайте: который по счету, например, мишка, кукла, машинка и т.д.</w:t>
            </w:r>
          </w:p>
        </w:tc>
        <w:tc>
          <w:tcPr>
            <w:tcW w:w="2006" w:type="dxa"/>
          </w:tcPr>
          <w:p w:rsidR="00EB68A4" w:rsidRPr="00BF7A5D" w:rsidRDefault="00EB68A4" w:rsidP="00EB68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7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последовательность чисел до 10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483443" w:rsidRDefault="00483443" w:rsidP="004834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5" w:type="dxa"/>
          </w:tcPr>
          <w:p w:rsidR="00044BDE" w:rsidRPr="00751AD4" w:rsidRDefault="00173D08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hyperlink r:id="rId4" w:history="1"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</w:rPr>
                <w:t>http://www.topmarks.co.uk/maths-</w:t>
              </w:r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  <w:lang w:val="en-US"/>
                </w:rPr>
                <w:t>g</w:t>
              </w:r>
              <w:proofErr w:type="spellStart"/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</w:rPr>
                <w:t>ames</w:t>
              </w:r>
              <w:proofErr w:type="spellEnd"/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</w:rPr>
                <w:t>/7-11-years/</w:t>
              </w:r>
              <w:proofErr w:type="spellStart"/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</w:rPr>
                <w:t>ordering-and-sequencin</w:t>
              </w:r>
              <w:proofErr w:type="spellEnd"/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  <w:lang w:val="en-US"/>
                </w:rPr>
                <w:t>g</w:t>
              </w:r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</w:rPr>
                <w:t>-</w:t>
              </w:r>
              <w:proofErr w:type="spellStart"/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</w:rPr>
                <w:t>numbers</w:t>
              </w:r>
              <w:proofErr w:type="spellEnd"/>
            </w:hyperlink>
          </w:p>
          <w:p w:rsidR="00044BDE" w:rsidRPr="00751AD4" w:rsidRDefault="00173D08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hyperlink r:id="rId5" w:history="1">
              <w:r w:rsidR="00044BDE" w:rsidRPr="00751AD4">
                <w:rPr>
                  <w:rStyle w:val="a4"/>
                  <w:rFonts w:ascii="Times New Roman" w:hAnsi="Times New Roman"/>
                  <w:color w:val="000000" w:themeColor="text1"/>
                  <w:sz w:val="24"/>
                </w:rPr>
                <w:t>http://nrich.maths.org/150</w:t>
              </w:r>
            </w:hyperlink>
          </w:p>
          <w:p w:rsidR="00044BDE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Карточки с числами,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показывающие знаки «бо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льше/меньше», для демонстрации. </w:t>
            </w:r>
          </w:p>
          <w:p w:rsidR="00044BDE" w:rsidRPr="00751AD4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Набор из карточек соответствующего размера для учащихся, чтобы использовать для работы в </w:t>
            </w:r>
            <w:proofErr w:type="spell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парах</w:t>
            </w: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http</w:t>
            </w:r>
            <w:proofErr w:type="spellEnd"/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://www.ictgames.com/counting. Бруски для  перезвона (</w:t>
            </w:r>
            <w:proofErr w:type="gramStart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см</w:t>
            </w:r>
            <w:proofErr w:type="gramEnd"/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. рисунок выше), звонок, мыльные пузыри. </w:t>
            </w:r>
          </w:p>
          <w:p w:rsidR="00044BDE" w:rsidRPr="00751AD4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Карточки с цифрами</w:t>
            </w:r>
          </w:p>
          <w:p w:rsidR="00044BDE" w:rsidRPr="00751AD4" w:rsidRDefault="00044BDE" w:rsidP="00044BD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Числовые диски, кубики </w:t>
            </w:r>
          </w:p>
          <w:p w:rsidR="00483443" w:rsidRDefault="00044BDE" w:rsidP="00044BDE">
            <w:pPr>
              <w:jc w:val="center"/>
              <w:rPr>
                <w:rFonts w:ascii="Times New Roman" w:hAnsi="Times New Roman" w:cs="Times New Roman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Домино/ игры на нахождение соответств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ия цифры и количества предметов.</w:t>
            </w:r>
          </w:p>
        </w:tc>
        <w:tc>
          <w:tcPr>
            <w:tcW w:w="716" w:type="dxa"/>
          </w:tcPr>
          <w:p w:rsidR="00483443" w:rsidRDefault="00483443" w:rsidP="0048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53" w:type="dxa"/>
          </w:tcPr>
          <w:p w:rsidR="00483443" w:rsidRDefault="00483443" w:rsidP="004834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7372" w:rsidRPr="00A57372" w:rsidRDefault="00A57372">
      <w:pPr>
        <w:rPr>
          <w:rFonts w:ascii="Times New Roman" w:hAnsi="Times New Roman" w:cs="Times New Roman"/>
        </w:rPr>
      </w:pPr>
    </w:p>
    <w:sectPr w:rsidR="00A57372" w:rsidRPr="00A57372" w:rsidSect="00A57372">
      <w:pgSz w:w="16838" w:h="11906" w:orient="landscape"/>
      <w:pgMar w:top="709" w:right="709" w:bottom="70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7372"/>
    <w:rsid w:val="00044BDE"/>
    <w:rsid w:val="00173D08"/>
    <w:rsid w:val="003D4B6A"/>
    <w:rsid w:val="00483443"/>
    <w:rsid w:val="005F20A4"/>
    <w:rsid w:val="007B6671"/>
    <w:rsid w:val="00A57372"/>
    <w:rsid w:val="00EB68A4"/>
    <w:rsid w:val="00F222F9"/>
    <w:rsid w:val="00F25B0B"/>
    <w:rsid w:val="00FB1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3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TableText">
    <w:name w:val="NES Table Text"/>
    <w:basedOn w:val="a"/>
    <w:autoRedefine/>
    <w:rsid w:val="00F25B0B"/>
    <w:pPr>
      <w:spacing w:after="0" w:line="240" w:lineRule="auto"/>
      <w:ind w:left="34" w:right="57"/>
    </w:pPr>
    <w:rPr>
      <w:rFonts w:ascii="Times New Roman" w:eastAsia="Times New Roman" w:hAnsi="Times New Roman" w:cs="Times New Roman"/>
      <w:bCs/>
      <w:color w:val="000000" w:themeColor="text1"/>
      <w:sz w:val="24"/>
      <w:szCs w:val="24"/>
      <w:lang w:eastAsia="en-US"/>
    </w:rPr>
  </w:style>
  <w:style w:type="character" w:styleId="a4">
    <w:name w:val="Hyperlink"/>
    <w:uiPriority w:val="99"/>
    <w:rsid w:val="00044B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rich.maths.org/150" TargetMode="External"/><Relationship Id="rId4" Type="http://schemas.openxmlformats.org/officeDocument/2006/relationships/hyperlink" Target="http://www.topmarks.co.uk/maths-games/7-11-years/ordering-and-sequencing-numb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dcterms:created xsi:type="dcterms:W3CDTF">2016-09-05T17:03:00Z</dcterms:created>
  <dcterms:modified xsi:type="dcterms:W3CDTF">2016-09-06T18:21:00Z</dcterms:modified>
</cp:coreProperties>
</file>